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9AACB7">
      <w:pPr>
        <w:keepNext w:val="0"/>
        <w:keepLines w:val="0"/>
        <w:pageBreakBefore w:val="0"/>
        <w:topLinePunct w:val="0"/>
        <w:bidi w:val="0"/>
        <w:adjustRightInd/>
        <w:spacing w:line="240" w:lineRule="auto"/>
        <w:textAlignment w:val="auto"/>
        <w:rPr>
          <w:rFonts w:hint="eastAsia" w:ascii="Times New Roman" w:hAnsi="Times New Roman" w:eastAsia="宋体" w:cs="宋体"/>
          <w:b/>
          <w:kern w:val="0"/>
          <w:sz w:val="44"/>
          <w:szCs w:val="44"/>
          <w:lang w:val="en-US" w:eastAsia="zh-CN"/>
        </w:rPr>
      </w:pPr>
      <w:r>
        <w:rPr>
          <w:rFonts w:hint="eastAsia" w:ascii="Times New Roman" w:hAnsi="Times New Roman"/>
          <w:sz w:val="24"/>
        </w:rPr>
        <w:t>附件</w:t>
      </w:r>
      <w:r>
        <w:rPr>
          <w:rFonts w:hint="eastAsia" w:ascii="Times New Roman" w:hAnsi="Times New Roman"/>
          <w:sz w:val="24"/>
          <w:lang w:val="en-US" w:eastAsia="zh-CN"/>
        </w:rPr>
        <w:t>1</w:t>
      </w:r>
    </w:p>
    <w:p w14:paraId="0C3AC29A">
      <w:pPr>
        <w:pStyle w:val="3"/>
        <w:widowControl/>
        <w:spacing w:line="560" w:lineRule="exact"/>
        <w:ind w:firstLine="0" w:firstLineChars="0"/>
        <w:jc w:val="center"/>
        <w:rPr>
          <w:rFonts w:hint="eastAsia" w:ascii="Times New Roman" w:hAnsi="Times New Roman" w:eastAsia="方正小标宋简体" w:cs="方正小标宋简体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</w:rPr>
        <w:t>2026年本科教育教学改革项目</w:t>
      </w:r>
    </w:p>
    <w:p w14:paraId="1D47C510">
      <w:pPr>
        <w:pStyle w:val="3"/>
        <w:widowControl/>
        <w:spacing w:line="560" w:lineRule="exact"/>
        <w:ind w:firstLine="0" w:firstLineChars="0"/>
        <w:jc w:val="center"/>
        <w:rPr>
          <w:rFonts w:hint="eastAsia" w:ascii="Times New Roman" w:hAnsi="Times New Roman" w:eastAsia="方正小标宋简体" w:cs="方正小标宋简体"/>
          <w:sz w:val="36"/>
          <w:szCs w:val="36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</w:rPr>
        <w:t>重点支持选题方向</w:t>
      </w:r>
    </w:p>
    <w:p w14:paraId="68971DF5">
      <w:pPr>
        <w:spacing w:line="560" w:lineRule="exact"/>
        <w:ind w:firstLine="0" w:firstLineChars="0"/>
        <w:rPr>
          <w:rFonts w:hint="eastAsia" w:ascii="Times New Roman" w:hAnsi="Times New Roman" w:eastAsia="方正黑体_GBK" w:cs="方正黑体_GBK"/>
          <w:color w:val="auto"/>
          <w:sz w:val="32"/>
          <w:szCs w:val="32"/>
        </w:rPr>
      </w:pPr>
      <w:r>
        <w:rPr>
          <w:rFonts w:hint="eastAsia" w:ascii="Times New Roman" w:hAnsi="Times New Roman" w:eastAsia="方正黑体_GBK" w:cs="方正黑体_GBK"/>
          <w:color w:val="auto"/>
          <w:sz w:val="32"/>
          <w:szCs w:val="32"/>
        </w:rPr>
        <w:t>1.</w:t>
      </w:r>
      <w:r>
        <w:rPr>
          <w:rFonts w:hint="eastAsia" w:ascii="Times New Roman" w:hAnsi="Times New Roman" w:eastAsia="方正黑体_GBK" w:cs="方正黑体_GBK"/>
          <w:color w:val="auto"/>
          <w:sz w:val="32"/>
          <w:szCs w:val="32"/>
          <w:lang w:val="en-US" w:eastAsia="zh-CN"/>
        </w:rPr>
        <w:t>深化立德树人根本任务，加强</w:t>
      </w:r>
      <w:r>
        <w:rPr>
          <w:rFonts w:hint="eastAsia" w:ascii="Times New Roman" w:hAnsi="Times New Roman" w:eastAsia="方正黑体_GBK" w:cs="方正黑体_GBK"/>
          <w:color w:val="auto"/>
          <w:sz w:val="32"/>
          <w:szCs w:val="32"/>
        </w:rPr>
        <w:t xml:space="preserve">课程思政与专业教育协同 </w:t>
      </w:r>
    </w:p>
    <w:p w14:paraId="4828C857">
      <w:pPr>
        <w:widowControl/>
        <w:spacing w:line="560" w:lineRule="exact"/>
        <w:ind w:firstLine="640" w:firstLineChars="200"/>
        <w:jc w:val="both"/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深入挖掘学科专业中的思政元素，将价值引领贯穿专业知识体系传授的各环节，重点支持习近平外交思想、习近平文化思想等“三进”相关课题；</w:t>
      </w:r>
    </w:p>
    <w:p w14:paraId="7373BB4C">
      <w:pPr>
        <w:widowControl/>
        <w:spacing w:line="560" w:lineRule="exact"/>
        <w:ind w:firstLine="640" w:firstLineChars="200"/>
        <w:jc w:val="both"/>
        <w:rPr>
          <w:rFonts w:ascii="Times New Roman" w:hAnsi="Times New Roman" w:eastAsia="黑体" w:cs="黑体"/>
          <w:color w:val="auto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以专业教学逻辑为载体，推动思政内涵自然融入，搭建覆盖专业核心课程的“专业思政”资源库，通过数智赋能实现专业教育与思政教育的一体化深度融合，持续提升思政教育的感染力与传播力。</w:t>
      </w:r>
    </w:p>
    <w:p w14:paraId="09E0DE67">
      <w:pPr>
        <w:spacing w:line="560" w:lineRule="exact"/>
        <w:ind w:firstLine="0" w:firstLineChars="0"/>
        <w:rPr>
          <w:rFonts w:hint="eastAsia" w:ascii="Times New Roman" w:hAnsi="Times New Roman" w:eastAsia="方正黑体_GBK" w:cs="方正黑体_GBK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黑体_GBK" w:cs="方正黑体_GBK"/>
          <w:color w:val="auto"/>
          <w:sz w:val="32"/>
          <w:szCs w:val="32"/>
          <w:lang w:val="en-US" w:eastAsia="zh-CN"/>
        </w:rPr>
        <w:t>2.深化高等教育综合改革，推动新文科2.0建设方案研究</w:t>
      </w:r>
    </w:p>
    <w:p w14:paraId="60F2034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围绕“四新”专业建设要求，以复合型人才培养为核心导向，重构适配复合型人才成长的学科知识体系和能力体系，打破传统学科壁垒，深化“外语+专业”交叉融合，依托歌乐书院、现代产业学院等平台，探索分层个性化培养模式；</w:t>
      </w:r>
    </w:p>
    <w:p w14:paraId="3FEB421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聚焦数字时代人文社科人才需求，深化立德树人根本任务，强化五育并举，将复合型人才培养贯穿建设全过程，强化培养学生人文底蕴、技术素养、跨文化沟通能力，打造川外特色人才培养新范式，形成新文科2.0建设方案；</w:t>
      </w:r>
    </w:p>
    <w:p w14:paraId="0092B0C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注重过程性考核与创新能力评价，推进“通识教育+专业教育+跨学科教育”三位一体的课程建设与改革，探索课程非标准答案考核，优化学生学业考评制度。</w:t>
      </w:r>
    </w:p>
    <w:p w14:paraId="2070CC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textAlignment w:val="auto"/>
        <w:rPr>
          <w:rFonts w:hint="eastAsia" w:ascii="Times New Roman" w:hAnsi="Times New Roman" w:eastAsia="方正黑体_GBK" w:cs="方正黑体_GBK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黑体_GBK" w:cs="方正黑体_GBK"/>
          <w:color w:val="auto"/>
          <w:sz w:val="32"/>
          <w:szCs w:val="32"/>
          <w:lang w:val="en-US" w:eastAsia="zh-CN"/>
        </w:rPr>
        <w:t>3.深化课程体系贯通建设，打造多语种跨学科课程群</w:t>
      </w:r>
    </w:p>
    <w:p w14:paraId="0E27F4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color w:val="auto"/>
          <w:kern w:val="2"/>
          <w:sz w:val="32"/>
          <w:szCs w:val="32"/>
          <w:lang w:val="en-US" w:eastAsia="zh-CN" w:bidi="ar-SA"/>
        </w:rPr>
        <w:t>明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确跨学科培养目标，系统梳理外语学科与法学、人工智能等学科间的知识逻辑，将传统课程重组为交叉课程模块，开发“外语+专业”跨学科课程群；</w:t>
      </w:r>
    </w:p>
    <w:p w14:paraId="5A9B868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以服务国家战略与区域发展的现实需求为导向，聚焦渝企出海、陆海新通道建设、超大城市治理等核心议题，以真实实践问题驱动教学改革。通过重组多学科知识模块，打破学科壁垒，探索跨学科课程体系贯通、资源共享机制，实现语言应用能力与专业核心素养的深度耦合，推动本科专业与产业发展需求精准对接；</w:t>
      </w:r>
    </w:p>
    <w:p w14:paraId="5CDCD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依托学校优质平台资源，整合多学院优势力量组建跨学科教研团队，聚焦多语种应用与跨领域融合，联合开发适配现实需求的优质教学资源，进一步完善“四跨”协同育人机制，强化资源共享、优势互补与协同创新，为新文科拔尖创新与交叉复合型人才培养提供坚实支撑。</w:t>
      </w:r>
    </w:p>
    <w:p w14:paraId="2522C9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textAlignment w:val="auto"/>
        <w:rPr>
          <w:rFonts w:hint="eastAsia" w:ascii="Times New Roman" w:hAnsi="Times New Roman" w:eastAsia="方正黑体_GBK" w:cs="方正黑体_GBK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黑体_GBK" w:cs="方正黑体_GBK"/>
          <w:color w:val="auto"/>
          <w:sz w:val="32"/>
          <w:szCs w:val="32"/>
          <w:lang w:val="en-US" w:eastAsia="zh-CN"/>
        </w:rPr>
        <w:t>4.深化人工智能+教育理念，推动智慧课堂教学改革</w:t>
      </w:r>
    </w:p>
    <w:p w14:paraId="71B55A3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结合多语种课程，开展AI赋能的教学模式改革——依托智课一体化平台，有效设计多元互动活动，推动学生自主探究，依托教学数据驱动实现精准教学、多元评价，打造“AI +教育”深度融合典型应用场景案例，推动具有智教、智学、智研、智治、智服为特征的教学交互场景建设；</w:t>
      </w:r>
    </w:p>
    <w:p w14:paraId="2A160A8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重点探索生成式AI在教学中的应用边界与策略，推动课堂教学向“师-生-机”深度交互转变，以智助教、以智助学，推动AI深度融入数字课程建设与数字教材等数字资源建设与应用，形成一批可推广的AI赋能智慧课堂教学新范式及配套数字资源。</w:t>
      </w:r>
    </w:p>
    <w:p w14:paraId="5ADA92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textAlignment w:val="auto"/>
        <w:rPr>
          <w:rFonts w:hint="eastAsia" w:ascii="Times New Roman" w:hAnsi="Times New Roman" w:eastAsia="方正黑体_GBK" w:cs="方正黑体_GBK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黑体_GBK" w:cs="方正黑体_GBK"/>
          <w:color w:val="auto"/>
          <w:sz w:val="32"/>
          <w:szCs w:val="32"/>
          <w:lang w:val="en-US" w:eastAsia="zh-CN"/>
        </w:rPr>
        <w:t>5.深化虚实融合，探索虚实共生、理实融合的实验教学模式</w:t>
      </w:r>
    </w:p>
    <w:p w14:paraId="5B2921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依托新文科虚拟仿真实验实训中心和现代产业学院等平台，采用虚实共生技术打造沉浸式、互动性的语言服务教学场景，重点建设任务导向、虚实结合、师生协同的语言服务实验教学平台及配套课程资源；</w:t>
      </w:r>
    </w:p>
    <w:p w14:paraId="01E5773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创新理论与实践相结合的教学模式，运用生成式AI技术实现课程理论与口译、笔译、商务谈判等实践环节的有机衔接，开发跨课程、多语种系列化实验项目，服务“多语种全球制造业语言服务人才”培养。</w:t>
      </w:r>
    </w:p>
    <w:p w14:paraId="12249B2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textAlignment w:val="auto"/>
        <w:rPr>
          <w:rFonts w:hint="eastAsia" w:ascii="Times New Roman" w:hAnsi="Times New Roman" w:eastAsia="方正黑体_GBK" w:cs="方正黑体_GBK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黑体_GBK" w:cs="方正黑体_GBK"/>
          <w:color w:val="auto"/>
          <w:sz w:val="32"/>
          <w:szCs w:val="32"/>
          <w:lang w:val="en-US" w:eastAsia="zh-CN"/>
        </w:rPr>
        <w:t>6.深化产教融合、科教融汇，推动协同育人机制创新</w:t>
      </w:r>
    </w:p>
    <w:p w14:paraId="258C9F2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依托现代产业学院，将企业科研课题、产业实际问题融入实践教学内容，大力建设科教融汇、产教融合的综合类、创新类、挑战性实验项目，开设贯通四年、逐级提升的综合类项目式实践课程，实现教育链、人才链与产业链、创新链的有机衔接；</w:t>
      </w:r>
    </w:p>
    <w:p w14:paraId="46FA497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深化校企合作，以“AI+行业+语言”垂直生态为基础，探索产业学院实践基地共建、行业导师聘任及毕业设计双导师制的实施路径，形成“校地共生、校企共赢”的产教融合育人新生态。</w:t>
      </w:r>
    </w:p>
    <w:p w14:paraId="11EB9B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textAlignment w:val="auto"/>
        <w:rPr>
          <w:rFonts w:hint="eastAsia" w:ascii="Times New Roman" w:hAnsi="Times New Roman" w:eastAsia="方正黑体_GBK" w:cs="方正黑体_GBK"/>
          <w:color w:val="auto"/>
          <w:sz w:val="32"/>
          <w:szCs w:val="32"/>
        </w:rPr>
      </w:pPr>
      <w:r>
        <w:rPr>
          <w:rFonts w:hint="eastAsia" w:ascii="Times New Roman" w:hAnsi="Times New Roman" w:eastAsia="方正黑体_GBK" w:cs="方正黑体_GBK"/>
          <w:color w:val="auto"/>
          <w:sz w:val="32"/>
          <w:szCs w:val="32"/>
        </w:rPr>
        <w:t>7.</w:t>
      </w:r>
      <w:r>
        <w:rPr>
          <w:rFonts w:hint="eastAsia" w:ascii="Times New Roman" w:hAnsi="Times New Roman" w:eastAsia="方正黑体_GBK" w:cs="方正黑体_GBK"/>
          <w:color w:val="auto"/>
          <w:sz w:val="32"/>
          <w:szCs w:val="32"/>
          <w:lang w:val="en-US" w:eastAsia="zh-CN"/>
        </w:rPr>
        <w:t>深化五育并举，打造</w:t>
      </w:r>
      <w:r>
        <w:rPr>
          <w:rFonts w:hint="eastAsia" w:ascii="Times New Roman" w:hAnsi="Times New Roman" w:eastAsia="方正黑体_GBK" w:cs="方正黑体_GBK"/>
          <w:color w:val="auto"/>
          <w:sz w:val="32"/>
          <w:szCs w:val="32"/>
        </w:rPr>
        <w:t>融合专业特色的新时代教育体系</w:t>
      </w:r>
    </w:p>
    <w:p w14:paraId="621762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立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足学科专业特点，夯实马克思主义劳动观，推动劳动教育与专业教育深度融合，将实习实训、创新创业、毕业设计、社团活动等全面纳入劳动教育体系，赋予其明确的劳动教育目标和评价标准；</w:t>
      </w:r>
    </w:p>
    <w:p w14:paraId="59F7D5E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积极协同社会资源，培育劳动教育共同体，探索建设融合智能技术的劳动实践基地，体现新时代劳动形态，强化劳动实践的教育功能，完善体制机制以确保实践岗位的可持续性，打造具有时代特征的劳动教育新模式；</w:t>
      </w:r>
    </w:p>
    <w:p w14:paraId="182A745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贯彻落实教育部《关于实施学生体质强健计划的意见》以及重庆市教育委员会《重庆市促进学生体质强健十条措施》</w:t>
      </w:r>
      <w:bookmarkStart w:id="0" w:name="_GoBack"/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的文</w:t>
      </w:r>
      <w:bookmarkEnd w:id="0"/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件精神，构建三课堂联动的体育课程体系，创新学生体质强健提升工作体系；</w:t>
      </w:r>
    </w:p>
    <w:p w14:paraId="08FCA8D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创新美育教育课程体系，全面深化“课程+活动+实践”的全链条育人模式，着力打造“红岩品牌、巴渝特色、数字赋能”的学校美育生态，推动学校美育高质量发展。</w:t>
      </w:r>
    </w:p>
    <w:p w14:paraId="682F82F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textAlignment w:val="auto"/>
        <w:rPr>
          <w:rFonts w:hint="eastAsia" w:ascii="Times New Roman" w:hAnsi="Times New Roman" w:eastAsia="方正黑体_GBK" w:cs="方正黑体_GBK"/>
          <w:b w:val="0"/>
          <w:bCs w:val="0"/>
          <w:color w:val="auto"/>
          <w:sz w:val="32"/>
          <w:szCs w:val="32"/>
        </w:rPr>
      </w:pPr>
      <w:r>
        <w:rPr>
          <w:rFonts w:hint="eastAsia" w:ascii="Times New Roman" w:hAnsi="Times New Roman" w:eastAsia="方正黑体_GBK" w:cs="方正黑体_GBK"/>
          <w:b w:val="0"/>
          <w:bCs w:val="0"/>
          <w:color w:val="auto"/>
          <w:sz w:val="32"/>
          <w:szCs w:val="32"/>
        </w:rPr>
        <w:t>8.</w:t>
      </w:r>
      <w:r>
        <w:rPr>
          <w:rFonts w:hint="eastAsia" w:ascii="Times New Roman" w:hAnsi="Times New Roman" w:eastAsia="方正黑体_GBK" w:cs="方正黑体_GBK"/>
          <w:b w:val="0"/>
          <w:bCs w:val="0"/>
          <w:color w:val="auto"/>
          <w:sz w:val="32"/>
          <w:szCs w:val="32"/>
          <w:lang w:val="en-US" w:eastAsia="zh-CN"/>
        </w:rPr>
        <w:t>深化新文科内涵建设，重构</w:t>
      </w:r>
      <w:r>
        <w:rPr>
          <w:rFonts w:hint="eastAsia" w:ascii="Times New Roman" w:hAnsi="Times New Roman" w:eastAsia="方正黑体_GBK" w:cs="方正黑体_GBK"/>
          <w:b w:val="0"/>
          <w:bCs w:val="0"/>
          <w:color w:val="auto"/>
          <w:sz w:val="32"/>
          <w:szCs w:val="32"/>
        </w:rPr>
        <w:t>教学质量保障体系</w:t>
      </w:r>
    </w:p>
    <w:p w14:paraId="58F6C9B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立足新文科建设内涵，推动教学质量标准与文科发展前沿、社会需求深度融合，将课程体系改革、数字化教学资源、产教融合实践全面纳入质量保障，构建覆盖教学全过程的动态监测与反馈机制；</w:t>
      </w:r>
    </w:p>
    <w:p w14:paraId="6AE3834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</w:pP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积极融入专业、课程认证体系，培育多元参与的质量共同体，探索建设基于人工智能的教学智慧监测评价平台，强化质量文化内驱力，打造品牌活动，完善激励机制，构建具有新文科特色的卓越涉外人才培养质量文化新生态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7BBB43C-0EE8-4A5A-A1B3-C61636C1A1A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49FA47CF-6AFC-4EE5-AD74-692720F86483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57F15E9D-6384-4617-A2D4-5383C5C745FA}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4" w:fontKey="{C87DAA40-FD3E-40C8-943F-4CB1621A08AE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5" w:fontKey="{309750D1-2B3B-4C7D-9CD3-336FD54E9A36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6" w:fontKey="{BB825F85-12CF-4203-A5E2-FA51A6700AB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DED45A">
    <w:pPr>
      <w:pStyle w:val="2"/>
      <w:jc w:val="center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B204C2">
                          <w:pPr>
                            <w:pStyle w:val="2"/>
                            <w:rPr>
                              <w:rFonts w:hint="eastAsia" w:ascii="方正仿宋_GBK" w:hAnsi="方正仿宋_GBK" w:eastAsia="方正仿宋_GBK" w:cs="方正仿宋_GBK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9B204C2">
                    <w:pPr>
                      <w:pStyle w:val="2"/>
                      <w:rPr>
                        <w:rFonts w:hint="eastAsia" w:ascii="方正仿宋_GBK" w:hAnsi="方正仿宋_GBK" w:eastAsia="方正仿宋_GBK" w:cs="方正仿宋_GBK"/>
                        <w:sz w:val="24"/>
                        <w:szCs w:val="24"/>
                      </w:rPr>
                    </w:pPr>
                    <w:r>
                      <w:rPr>
                        <w:rFonts w:hint="eastAsia" w:ascii="方正仿宋_GBK" w:hAnsi="方正仿宋_GBK" w:eastAsia="方正仿宋_GBK" w:cs="方正仿宋_GBK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474401"/>
    <w:rsid w:val="237E0562"/>
    <w:rsid w:val="47474401"/>
    <w:rsid w:val="7B11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6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524f6022-bdb4-4a16-8f7c-28017753c2ad</errorID>
      <errorWord>的文</errorWord>
      <group>L1_Word</group>
      <groupName>字词问题</groupName>
      <ability>L2_Typo</ability>
      <abilityName>字词错误</abilityName>
      <candidateList>
        <item>等文</item>
      </candidateList>
      <explain/>
      <paraID>182A745A</paraID>
      <start>51</start>
      <end>53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013e8be-bb7a-470b-9e5d-ba0c8bc952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2089</Words>
  <Characters>2112</Characters>
  <Lines>0</Lines>
  <Paragraphs>0</Paragraphs>
  <TotalTime>0</TotalTime>
  <ScaleCrop>false</ScaleCrop>
  <LinksUpToDate>false</LinksUpToDate>
  <CharactersWithSpaces>2114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2026-03-17T02:35:00Z</dcterms:created>
  <dc:creator>Liu Delin</dc:creator>
  <cp:lastModifiedBy>Liu Delin</cp:lastModifiedBy>
  <dcterms:modified xsi:type="dcterms:W3CDTF">2026-03-17T02:59:40Z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737C9196FB354E30B4967AF73ADC7B65_11</vt:lpwstr>
  </property>
  <property fmtid="{D5CDD505-2E9C-101B-9397-08002B2CF9AE}" pid="4" name="KSOTemplateDocerSaveRecord">
    <vt:lpwstr>eyJoZGlkIjoiNGQzZmQ0N2I4NDE2MjI2MjQyNjg3MzQ4ZDRhN2RmZmQiLCJ1c2VySWQiOiIyNDM3MDUyMCJ9</vt:lpwstr>
  </property>
</Properties>
</file>